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13AD" w14:textId="3D18FEB7" w:rsidR="00343886" w:rsidRDefault="00343886" w:rsidP="00343886">
      <w:pPr>
        <w:ind w:firstLine="1984"/>
        <w:jc w:val="right"/>
        <w:rPr>
          <w:rFonts w:ascii="Montserrat" w:eastAsia="Montserrat" w:hAnsi="Montserrat" w:cs="Montserrat"/>
          <w:b/>
          <w:sz w:val="24"/>
          <w:szCs w:val="24"/>
        </w:rPr>
      </w:pPr>
      <w:r w:rsidRPr="003329AE">
        <w:rPr>
          <w:noProof/>
          <w:sz w:val="24"/>
          <w:szCs w:val="24"/>
          <w:lang w:val="ru-RU"/>
        </w:rPr>
        <w:drawing>
          <wp:anchor distT="114300" distB="114300" distL="114300" distR="114300" simplePos="0" relativeHeight="251658240" behindDoc="1" locked="0" layoutInCell="1" hidden="0" allowOverlap="1" wp14:anchorId="1BCA0D48" wp14:editId="2B8D3BC6">
            <wp:simplePos x="0" y="0"/>
            <wp:positionH relativeFrom="margin">
              <wp:posOffset>-320040</wp:posOffset>
            </wp:positionH>
            <wp:positionV relativeFrom="paragraph">
              <wp:posOffset>207010</wp:posOffset>
            </wp:positionV>
            <wp:extent cx="1615440" cy="1524000"/>
            <wp:effectExtent l="0" t="0" r="381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0AFC9" w14:textId="15FD9A66" w:rsidR="001C62DD" w:rsidRPr="003329AE" w:rsidRDefault="001C62DD" w:rsidP="00343886">
      <w:pPr>
        <w:ind w:firstLine="1984"/>
        <w:jc w:val="right"/>
        <w:rPr>
          <w:rFonts w:ascii="Montserrat" w:eastAsia="Montserrat" w:hAnsi="Montserrat" w:cs="Montserrat"/>
          <w:sz w:val="24"/>
          <w:szCs w:val="24"/>
        </w:rPr>
      </w:pPr>
    </w:p>
    <w:p w14:paraId="5F34747B" w14:textId="77777777" w:rsidR="001C62DD" w:rsidRPr="003329AE" w:rsidRDefault="003329AE">
      <w:pPr>
        <w:ind w:firstLine="2125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A6570F1" w14:textId="77777777" w:rsidR="001C62DD" w:rsidRPr="003329AE" w:rsidRDefault="003329AE">
      <w:pPr>
        <w:ind w:firstLine="708"/>
        <w:jc w:val="both"/>
        <w:rPr>
          <w:rFonts w:ascii="Dela Gothic One" w:eastAsia="Dela Gothic One" w:hAnsi="Dela Gothic One" w:cs="Dela Gothic One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                        </w:t>
      </w:r>
    </w:p>
    <w:p w14:paraId="4E2DF1C2" w14:textId="77777777" w:rsidR="003329AE" w:rsidRDefault="003329AE">
      <w:pPr>
        <w:ind w:firstLine="708"/>
        <w:jc w:val="both"/>
        <w:rPr>
          <w:rFonts w:asciiTheme="minorHAnsi" w:eastAsia="Dela Gothic One" w:hAnsiTheme="minorHAnsi" w:cs="Dela Gothic One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           </w:t>
      </w:r>
    </w:p>
    <w:p w14:paraId="76E3BCD2" w14:textId="77777777" w:rsidR="00343886" w:rsidRDefault="00343886">
      <w:pPr>
        <w:ind w:firstLine="708"/>
        <w:jc w:val="both"/>
        <w:rPr>
          <w:rFonts w:ascii="Dela Gothic One" w:eastAsia="Dela Gothic One" w:hAnsi="Dela Gothic One" w:cs="Dela Gothic One"/>
          <w:sz w:val="24"/>
          <w:szCs w:val="24"/>
        </w:rPr>
      </w:pPr>
    </w:p>
    <w:p w14:paraId="19CFB07D" w14:textId="77777777" w:rsidR="00343886" w:rsidRDefault="00343886">
      <w:pPr>
        <w:ind w:firstLine="708"/>
        <w:jc w:val="both"/>
        <w:rPr>
          <w:rFonts w:ascii="Dela Gothic One" w:eastAsia="Dela Gothic One" w:hAnsi="Dela Gothic One" w:cs="Dela Gothic One"/>
          <w:sz w:val="24"/>
          <w:szCs w:val="24"/>
        </w:rPr>
      </w:pPr>
    </w:p>
    <w:p w14:paraId="20AABAB9" w14:textId="643AEB07" w:rsidR="001C62DD" w:rsidRPr="003329AE" w:rsidRDefault="00343886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Dela Gothic One" w:eastAsia="Dela Gothic One" w:hAnsi="Dela Gothic One" w:cs="Dela Gothic One"/>
          <w:sz w:val="24"/>
          <w:szCs w:val="24"/>
          <w:lang w:val="ru-RU"/>
        </w:rPr>
        <w:t xml:space="preserve">                                                          </w:t>
      </w:r>
      <w:bookmarkStart w:id="0" w:name="_GoBack"/>
      <w:bookmarkEnd w:id="0"/>
      <w:r w:rsidR="003329AE" w:rsidRPr="003329AE">
        <w:rPr>
          <w:rFonts w:ascii="Dela Gothic One" w:eastAsia="Dela Gothic One" w:hAnsi="Dela Gothic One" w:cs="Dela Gothic One"/>
          <w:sz w:val="24"/>
          <w:szCs w:val="24"/>
        </w:rPr>
        <w:t>Уважаемые родители!</w:t>
      </w:r>
    </w:p>
    <w:p w14:paraId="50CA17B5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Важная информация для всех, кто еще определяется с профессией и выбором образовательного учреждения для поступления.</w:t>
      </w:r>
    </w:p>
    <w:p w14:paraId="73FC660C" w14:textId="350FFF04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С 2022 года в 42 регионах Российской Федерации дан старт Федеральному проекту «</w:t>
      </w:r>
      <w:proofErr w:type="spellStart"/>
      <w:r w:rsidRPr="003329AE">
        <w:rPr>
          <w:rFonts w:ascii="Montserrat" w:eastAsia="Montserrat" w:hAnsi="Montserrat" w:cs="Montserrat"/>
          <w:sz w:val="24"/>
          <w:szCs w:val="24"/>
        </w:rPr>
        <w:t>Профессионалитет</w:t>
      </w:r>
      <w:proofErr w:type="spellEnd"/>
      <w:r w:rsidRPr="003329AE">
        <w:rPr>
          <w:rFonts w:ascii="Montserrat" w:eastAsia="Montserrat" w:hAnsi="Montserrat" w:cs="Montserrat"/>
          <w:sz w:val="24"/>
          <w:szCs w:val="24"/>
        </w:rPr>
        <w:t>».</w:t>
      </w:r>
    </w:p>
    <w:p w14:paraId="34E3DEC2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 w:rsidRPr="003329AE">
        <w:rPr>
          <w:rFonts w:ascii="Montserrat" w:eastAsia="Montserrat" w:hAnsi="Montserrat" w:cs="Montserrat"/>
          <w:sz w:val="24"/>
          <w:szCs w:val="24"/>
        </w:rPr>
        <w:t>Профессионалитет</w:t>
      </w:r>
      <w:proofErr w:type="spellEnd"/>
      <w:r w:rsidRPr="003329AE">
        <w:rPr>
          <w:rFonts w:ascii="Montserrat" w:eastAsia="Montserrat" w:hAnsi="Montserrat" w:cs="Montserrat"/>
          <w:sz w:val="24"/>
          <w:szCs w:val="24"/>
        </w:rPr>
        <w:t xml:space="preserve"> — это образовательная программа в колледжах, которая позволит вашему ребенку стать квалифицированным специалистом на ведущем предприятии вашего региона.</w:t>
      </w:r>
    </w:p>
    <w:p w14:paraId="24E590D2" w14:textId="77777777" w:rsidR="001C62DD" w:rsidRPr="003329AE" w:rsidRDefault="003329AE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b/>
          <w:color w:val="FFFFFF"/>
          <w:sz w:val="24"/>
          <w:szCs w:val="24"/>
          <w:shd w:val="clear" w:color="auto" w:fill="FF9900"/>
        </w:rPr>
        <w:t>Плюсы поступления на программы «</w:t>
      </w:r>
      <w:proofErr w:type="spellStart"/>
      <w:r w:rsidRPr="003329AE">
        <w:rPr>
          <w:rFonts w:ascii="Montserrat" w:eastAsia="Montserrat" w:hAnsi="Montserrat" w:cs="Montserrat"/>
          <w:b/>
          <w:color w:val="FFFFFF"/>
          <w:sz w:val="24"/>
          <w:szCs w:val="24"/>
          <w:shd w:val="clear" w:color="auto" w:fill="FF9900"/>
        </w:rPr>
        <w:t>Профессионалитета</w:t>
      </w:r>
      <w:proofErr w:type="spellEnd"/>
      <w:r w:rsidRPr="003329AE">
        <w:rPr>
          <w:rFonts w:ascii="Montserrat" w:eastAsia="Montserrat" w:hAnsi="Montserrat" w:cs="Montserrat"/>
          <w:b/>
          <w:color w:val="FFFFFF"/>
          <w:sz w:val="24"/>
          <w:szCs w:val="24"/>
          <w:shd w:val="clear" w:color="auto" w:fill="FF9900"/>
        </w:rPr>
        <w:t>»:</w:t>
      </w:r>
    </w:p>
    <w:p w14:paraId="15F181B0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proofErr w:type="gramStart"/>
      <w:r w:rsidRPr="003329AE">
        <w:rPr>
          <w:rFonts w:ascii="Montserrat" w:eastAsia="Montserrat" w:hAnsi="Montserrat" w:cs="Montserrat"/>
          <w:sz w:val="24"/>
          <w:szCs w:val="24"/>
        </w:rPr>
        <w:t>Образовательные программы</w:t>
      </w:r>
      <w:proofErr w:type="gramEnd"/>
      <w:r w:rsidRPr="003329AE">
        <w:rPr>
          <w:rFonts w:ascii="Montserrat" w:eastAsia="Montserrat" w:hAnsi="Montserrat" w:cs="Montserrat"/>
          <w:sz w:val="24"/>
          <w:szCs w:val="24"/>
        </w:rPr>
        <w:t xml:space="preserve"> разработанные совместно с представителями работодателей.</w:t>
      </w:r>
    </w:p>
    <w:p w14:paraId="6D08F5A8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и подготовка специалистов будет осуществляться с участием отраслевых предприятий.</w:t>
      </w:r>
    </w:p>
    <w:p w14:paraId="0BC51B21" w14:textId="5BEEA406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Работодатель получает профессионала под запросы производства: прямая профессиональная траектория по трудоустройству, возможность заключения целевых договоров между обучающимися и предприятием-работодателем, следовательно, повышение процента трудоустройства выпускников.</w:t>
      </w:r>
    </w:p>
    <w:p w14:paraId="23AE8673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студентов будет осуществляться в современных учебно-производственных комплексах на высокотехнологичном оборудовании, с использованием самых передовых технологий и методов обучения.</w:t>
      </w:r>
    </w:p>
    <w:p w14:paraId="7968ABDC" w14:textId="28E1C148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будут проводить современные педагоги, которые ежегодно проходят стажировки на крупных предприятиях страны.</w:t>
      </w:r>
    </w:p>
    <w:p w14:paraId="3F961F11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Старт приемной кампании в колледжи и техникумы страны начинается </w:t>
      </w:r>
      <w:r w:rsidRPr="003329AE">
        <w:rPr>
          <w:rFonts w:ascii="Montserrat" w:eastAsia="Montserrat" w:hAnsi="Montserrat" w:cs="Montserrat"/>
          <w:b/>
          <w:sz w:val="24"/>
          <w:szCs w:val="24"/>
        </w:rPr>
        <w:t>20 июня.</w:t>
      </w:r>
      <w:r w:rsidRPr="003329AE">
        <w:rPr>
          <w:rFonts w:ascii="Montserrat" w:eastAsia="Montserrat" w:hAnsi="Montserrat" w:cs="Montserrat"/>
          <w:sz w:val="24"/>
          <w:szCs w:val="24"/>
        </w:rPr>
        <w:t xml:space="preserve"> А обучение по программам </w:t>
      </w:r>
      <w:proofErr w:type="spellStart"/>
      <w:r w:rsidRPr="003329AE">
        <w:rPr>
          <w:rFonts w:ascii="Montserrat" w:eastAsia="Montserrat" w:hAnsi="Montserrat" w:cs="Montserrat"/>
          <w:sz w:val="24"/>
          <w:szCs w:val="24"/>
        </w:rPr>
        <w:t>профессионалитета</w:t>
      </w:r>
      <w:proofErr w:type="spellEnd"/>
      <w:r w:rsidRPr="003329AE">
        <w:rPr>
          <w:rFonts w:ascii="Montserrat" w:eastAsia="Montserrat" w:hAnsi="Montserrat" w:cs="Montserrat"/>
          <w:sz w:val="24"/>
          <w:szCs w:val="24"/>
        </w:rPr>
        <w:t xml:space="preserve"> – с 1 сентября 2022 года.</w:t>
      </w:r>
    </w:p>
    <w:p w14:paraId="7D32AAA9" w14:textId="34D07551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Дополнительную информацию о проекте можно посмотреть на официальном сайте: </w:t>
      </w: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</w:t>
      </w:r>
      <w:hyperlink r:id="rId6">
        <w:proofErr w:type="spellStart"/>
        <w:r w:rsidRPr="003329AE">
          <w:rPr>
            <w:rFonts w:ascii="Dela Gothic One" w:eastAsia="Dela Gothic One" w:hAnsi="Dela Gothic One" w:cs="Dela Gothic One"/>
            <w:sz w:val="24"/>
            <w:szCs w:val="24"/>
          </w:rPr>
          <w:t>япроф.рф</w:t>
        </w:r>
        <w:proofErr w:type="spellEnd"/>
      </w:hyperlink>
      <w:r w:rsidRPr="003329AE">
        <w:rPr>
          <w:rFonts w:ascii="Montserrat" w:eastAsia="Montserrat" w:hAnsi="Montserrat" w:cs="Montserrat"/>
          <w:sz w:val="24"/>
          <w:szCs w:val="24"/>
        </w:rPr>
        <w:t xml:space="preserve"> </w:t>
      </w:r>
    </w:p>
    <w:sectPr w:rsidR="001C62DD" w:rsidRPr="003329AE" w:rsidSect="00343886">
      <w:pgSz w:w="11909" w:h="16834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Dela Gothic One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ADC"/>
    <w:multiLevelType w:val="multilevel"/>
    <w:tmpl w:val="71900632"/>
    <w:lvl w:ilvl="0">
      <w:start w:val="1"/>
      <w:numFmt w:val="bullet"/>
      <w:lvlText w:val="●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D"/>
    <w:rsid w:val="001C62DD"/>
    <w:rsid w:val="003329AE"/>
    <w:rsid w:val="00343886"/>
    <w:rsid w:val="004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6915"/>
  <w15:docId w15:val="{67DD47E6-EA73-4C5C-8AFD-829A406B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n1abdr5c.xn--p1ai/ab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5</cp:revision>
  <dcterms:created xsi:type="dcterms:W3CDTF">2022-06-07T12:05:00Z</dcterms:created>
  <dcterms:modified xsi:type="dcterms:W3CDTF">2022-06-14T09:18:00Z</dcterms:modified>
</cp:coreProperties>
</file>